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33"/>
        <w:gridCol w:w="688"/>
        <w:gridCol w:w="615"/>
        <w:gridCol w:w="473"/>
        <w:gridCol w:w="474"/>
        <w:gridCol w:w="467"/>
        <w:gridCol w:w="533"/>
        <w:gridCol w:w="350"/>
        <w:gridCol w:w="358"/>
        <w:gridCol w:w="320"/>
        <w:gridCol w:w="325"/>
        <w:gridCol w:w="551"/>
        <w:gridCol w:w="502"/>
        <w:gridCol w:w="468"/>
        <w:gridCol w:w="264"/>
        <w:gridCol w:w="231"/>
        <w:gridCol w:w="616"/>
        <w:gridCol w:w="6"/>
        <w:gridCol w:w="572"/>
        <w:gridCol w:w="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9054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44"/>
                <w:szCs w:val="44"/>
                <w:lang w:val="en-US" w:eastAsia="zh-CN"/>
              </w:rPr>
              <w:t>2021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>年</w:t>
            </w:r>
            <w:r>
              <w:rPr>
                <w:rFonts w:hint="eastAsia" w:cs="Times New Roman"/>
                <w:b/>
                <w:bCs/>
                <w:color w:val="000000"/>
                <w:sz w:val="44"/>
                <w:szCs w:val="44"/>
                <w:lang w:val="en-US" w:eastAsia="zh-CN"/>
              </w:rPr>
              <w:t>市文联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整体绩效自评表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9054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部门（单位）名称</w:t>
            </w:r>
          </w:p>
        </w:tc>
        <w:tc>
          <w:tcPr>
            <w:tcW w:w="71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eastAsia="zh-CN"/>
              </w:rPr>
              <w:t>抚顺市文学艺术界联合会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部门（单位）</w:t>
            </w:r>
          </w:p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财政供养人员数量</w:t>
            </w:r>
          </w:p>
        </w:tc>
        <w:tc>
          <w:tcPr>
            <w:tcW w:w="44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所属单位数量（仅部门填列）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年度部门（单位）整体收支情况               （万元）</w:t>
            </w: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 称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年初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预算数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全年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预算数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全年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执行数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执行率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年度部门预算收入小计</w:t>
            </w:r>
            <w:r>
              <w:rPr>
                <w:rFonts w:hint="eastAsia" w:ascii="宋体" w:hAnsi="宋体" w:cs="宋体"/>
                <w:kern w:val="0"/>
                <w:szCs w:val="21"/>
              </w:rPr>
              <w:t>（1至7项）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221.09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317.60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1.财政拨款收入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221.09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317.60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上级</w:t>
            </w:r>
            <w:r>
              <w:rPr>
                <w:rFonts w:hint="eastAsia" w:ascii="宋体" w:hAnsi="宋体" w:cs="宋体"/>
                <w:kern w:val="0"/>
                <w:szCs w:val="21"/>
              </w:rPr>
              <w:t>提前告知转移支付资金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3.纳入预算管理的行政事业性收费等非税收入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4.纳入政府性基金预算管理收入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5.纳入专户管理的行政事业性收费等非税收入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6.上年结转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7.其他收入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年度部门预算支出小计（一+二）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221.09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317.60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317.60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一、基本支出（第1至4项小计）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216.09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312.59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312.59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1.工资福利支出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167.47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241.29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241.29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2.商品和服务支出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31.56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30.48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30.48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3.对个人和家庭的补助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17.06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40.82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40.82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4.资本性支出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二、项目支出（第1至2项小计）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1.履职保障类（部门经费类）项目支出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51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2.事业发展类（专项资金类）项目支出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年度主要任务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工作名称</w:t>
            </w: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对应项目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年初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预算数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全年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预算数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全年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执行数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执行率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重点工作一</w:t>
            </w: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运行抚顺文艺网站及《抚顺文艺》杂志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年度绩效目标　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年初设定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目标</w:t>
            </w:r>
          </w:p>
        </w:tc>
        <w:tc>
          <w:tcPr>
            <w:tcW w:w="71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全年完成情况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39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目标1：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运行抚顺文艺网站发行《抚顺文艺》杂志</w:t>
            </w:r>
          </w:p>
        </w:tc>
        <w:tc>
          <w:tcPr>
            <w:tcW w:w="71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符合部门整体预算目标，完成年度任务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39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目标2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按规定及时、准确支付人员费用</w:t>
            </w:r>
          </w:p>
        </w:tc>
        <w:tc>
          <w:tcPr>
            <w:tcW w:w="71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符合部门整体预算目标，完成年度任务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39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目标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：合理合规节约高效使用公用经费</w:t>
            </w:r>
          </w:p>
        </w:tc>
        <w:tc>
          <w:tcPr>
            <w:tcW w:w="71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符合部门整体预算目标，完成年度任务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90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分解目标评价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09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一级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指标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二级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指标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三级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指标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指标值</w:t>
            </w: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全年完成值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完成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程度</w:t>
            </w:r>
          </w:p>
        </w:tc>
        <w:tc>
          <w:tcPr>
            <w:tcW w:w="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分值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32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未完成原因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（请在相应选项下划“√”并在原因说明中分项阐述）</w:t>
            </w:r>
          </w:p>
        </w:tc>
        <w:tc>
          <w:tcPr>
            <w:tcW w:w="5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09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运算符号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度量单位</w:t>
            </w: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保障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制度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保障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保障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硬件条件保障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原因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履职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效能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重点工作履行情况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重点工作办结率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“=”“≤”“≥”“＜”“＞”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“=”“≤”“≥”“＜”“＞”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“=”“≤”“≥”“＜”“＞”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整体工作完成情况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工作完成及时率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工作质量达标率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总体工作完成率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基础管理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依法行政能力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管理规范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综合管理水平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管理规范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预算执行效率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结转结余变动率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预算执行率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预算调整率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管理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效率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预算编制管理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预算绩效目标覆盖率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预算监督管理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预决算公开情况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全部公开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公开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预算收支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预算支出管理规范性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管理规范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预算收入管理规范性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管理规范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内控制度有效性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制度有效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资产管理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固定资产利用率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业务</w:t>
            </w: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政府采购管理违法违规行为发生次数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运行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成本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成本控制成效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“三公”经费变动率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%</w:t>
            </w:r>
            <w:bookmarkStart w:id="0" w:name="_GoBack"/>
            <w:bookmarkEnd w:id="0"/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在职人员控制率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效应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政治效益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社会效益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社会公众满意度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经济效益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生态效益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服务对象满意度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活动者参与满意度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可持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续性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体制机制改革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建立绩效奖励机制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可持续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创新驱动发展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指标1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指标2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44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总评价得分</w:t>
            </w:r>
          </w:p>
        </w:tc>
        <w:tc>
          <w:tcPr>
            <w:tcW w:w="45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F5AE8"/>
    <w:rsid w:val="3B131132"/>
    <w:rsid w:val="3E9F5AE8"/>
    <w:rsid w:val="49B9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2022-08-04T05:42:00Z</dcterms:created>
  <dc:creator>WPS_1559730978</dc:creator>
  <cp:lastModifiedBy>WPS_1559730978</cp:lastModifiedBy>
  <cp:lastPrinted>2022-08-08T01:05:13Z</cp:lastPrinted>
  <dcterms:modified xsi:type="dcterms:W3CDTF">2022-08-08T01:18:44Z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